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النص A"/>
        <w:ind w:left="720" w:hanging="441"/>
        <w:rPr>
          <w:rFonts w:ascii="Arial" w:cs="Arial" w:hAnsi="Arial" w:eastAsia="Arial"/>
          <w:b w:val="1"/>
          <w:bCs w:val="1"/>
          <w:sz w:val="12"/>
          <w:szCs w:val="12"/>
        </w:rPr>
      </w:pPr>
      <w:r>
        <w:rPr>
          <w:rFonts w:ascii="Arial Unicode MS" w:hAnsi="Arial Unicode MS"/>
          <w:sz w:val="12"/>
          <w:szCs w:val="12"/>
          <w:rtl w:val="1"/>
          <w:lang w:val="ar-SA" w:bidi="ar-SA"/>
        </w:rPr>
        <w:t xml:space="preserve">      </w:t>
      </w:r>
      <w:r>
        <w:rPr>
          <w:b w:val="1"/>
          <w:bCs w:val="1"/>
        </w:rPr>
        <w:drawing>
          <wp:inline distT="0" distB="0" distL="0" distR="0">
            <wp:extent cx="476250" cy="657225"/>
            <wp:effectExtent l="0" t="0" r="0" b="0"/>
            <wp:docPr id="1073741825" name="officeArt object" descr="image.jpeg"/>
            <wp:cNvGraphicFramePr/>
            <a:graphic xmlns:a="http://schemas.openxmlformats.org/drawingml/2006/main">
              <a:graphicData uri="http://schemas.openxmlformats.org/drawingml/2006/picture">
                <pic:pic xmlns:pic="http://schemas.openxmlformats.org/drawingml/2006/picture">
                  <pic:nvPicPr>
                    <pic:cNvPr id="1073741825" name="image.jpeg" descr="image.jpeg"/>
                    <pic:cNvPicPr>
                      <a:picLocks noChangeAspect="1"/>
                    </pic:cNvPicPr>
                  </pic:nvPicPr>
                  <pic:blipFill>
                    <a:blip r:embed="rId4">
                      <a:extLst/>
                    </a:blip>
                    <a:stretch>
                      <a:fillRect/>
                    </a:stretch>
                  </pic:blipFill>
                  <pic:spPr>
                    <a:xfrm>
                      <a:off x="0" y="0"/>
                      <a:ext cx="476250" cy="657225"/>
                    </a:xfrm>
                    <a:prstGeom prst="rect">
                      <a:avLst/>
                    </a:prstGeom>
                    <a:ln w="12700" cap="flat">
                      <a:noFill/>
                      <a:miter lim="400000"/>
                    </a:ln>
                    <a:effectLst/>
                  </pic:spPr>
                </pic:pic>
              </a:graphicData>
            </a:graphic>
          </wp:inline>
        </w:drawing>
      </w:r>
    </w:p>
    <w:p>
      <w:pPr>
        <w:pStyle w:val="النص A"/>
        <w:rPr>
          <w:rFonts w:ascii="Traditional Arabic" w:cs="Traditional Arabic" w:hAnsi="Traditional Arabic" w:eastAsia="Traditional Arabic"/>
          <w:b w:val="1"/>
          <w:bCs w:val="1"/>
          <w:sz w:val="24"/>
          <w:szCs w:val="24"/>
        </w:rPr>
      </w:pPr>
      <w:r>
        <w:rPr>
          <w:rFonts w:ascii="Traditional Arabic" w:cs="Traditional Arabic" w:hAnsi="Traditional Arabic" w:eastAsia="Traditional Arabic" w:hint="cs"/>
          <w:b w:val="1"/>
          <w:bCs w:val="1"/>
          <w:sz w:val="24"/>
          <w:szCs w:val="24"/>
          <w:rtl w:val="1"/>
          <w:lang w:val="ar-SA" w:bidi="ar-SA"/>
        </w:rPr>
        <w:t xml:space="preserve">وزارة الإسكان والمرافق </w:t>
      </w:r>
    </w:p>
    <w:p>
      <w:pPr>
        <w:pStyle w:val="النص A"/>
        <w:rPr>
          <w:rFonts w:ascii="Traditional Arabic" w:cs="Traditional Arabic" w:hAnsi="Traditional Arabic" w:eastAsia="Traditional Arabic"/>
          <w:b w:val="1"/>
          <w:bCs w:val="1"/>
          <w:sz w:val="24"/>
          <w:szCs w:val="24"/>
        </w:rPr>
      </w:pPr>
      <w:r>
        <w:rPr>
          <w:rFonts w:ascii="Traditional Arabic" w:cs="Traditional Arabic" w:hAnsi="Traditional Arabic" w:eastAsia="Traditional Arabic" w:hint="cs"/>
          <w:b w:val="1"/>
          <w:bCs w:val="1"/>
          <w:sz w:val="24"/>
          <w:szCs w:val="24"/>
          <w:rtl w:val="1"/>
          <w:lang w:val="ar-SA" w:bidi="ar-SA"/>
        </w:rPr>
        <w:t xml:space="preserve"> والمجتمعات العمرانية</w:t>
      </w:r>
    </w:p>
    <w:p>
      <w:pPr>
        <w:pStyle w:val="النص A"/>
        <w:rPr>
          <w:rFonts w:ascii="Traditional Arabic" w:cs="Traditional Arabic" w:hAnsi="Traditional Arabic" w:eastAsia="Traditional Arabic"/>
          <w:b w:val="1"/>
          <w:bCs w:val="1"/>
          <w:sz w:val="24"/>
          <w:szCs w:val="24"/>
        </w:rPr>
      </w:pPr>
      <w:r>
        <w:rPr>
          <w:rFonts w:ascii="Traditional Arabic" w:cs="Traditional Arabic" w:hAnsi="Traditional Arabic" w:eastAsia="Traditional Arabic" w:hint="cs"/>
          <w:b w:val="1"/>
          <w:bCs w:val="1"/>
          <w:sz w:val="24"/>
          <w:szCs w:val="24"/>
          <w:rtl w:val="1"/>
          <w:lang w:val="ar-SA" w:bidi="ar-SA"/>
        </w:rPr>
        <w:t xml:space="preserve">   المكتب الإعلامى</w:t>
      </w:r>
    </w:p>
    <w:p>
      <w:pPr>
        <w:pStyle w:val="النص B"/>
        <w:spacing w:line="360" w:lineRule="auto"/>
        <w:jc w:val="center"/>
        <w:rPr>
          <w:rFonts w:ascii="Traditional Arabic" w:cs="Traditional Arabic" w:hAnsi="Traditional Arabic" w:eastAsia="Traditional Arabic"/>
          <w:b w:val="1"/>
          <w:bCs w:val="1"/>
          <w:sz w:val="24"/>
          <w:szCs w:val="24"/>
        </w:rPr>
      </w:pPr>
    </w:p>
    <w:p>
      <w:pPr>
        <w:pStyle w:val="النص B"/>
        <w:spacing w:line="360" w:lineRule="auto"/>
        <w:jc w:val="center"/>
        <w:rPr>
          <w:rFonts w:ascii="Arial" w:cs="Arial" w:hAnsi="Arial" w:eastAsia="Arial"/>
          <w:b w:val="1"/>
          <w:bCs w:val="1"/>
          <w:sz w:val="36"/>
          <w:szCs w:val="36"/>
          <w:u w:val="single"/>
        </w:rPr>
      </w:pPr>
      <w:r>
        <w:rPr>
          <w:rFonts w:ascii="Calibri" w:cs="Arial Unicode MS" w:hAnsi="Calibri" w:eastAsia="Calibri" w:hint="cs"/>
          <w:b w:val="1"/>
          <w:bCs w:val="1"/>
          <w:sz w:val="36"/>
          <w:szCs w:val="36"/>
          <w:u w:val="single"/>
          <w:rtl w:val="1"/>
          <w:lang w:val="ar-SA" w:bidi="ar-SA"/>
        </w:rPr>
        <w:t>تنفيذاً لتوجيهات وزير الإسكان خلال زيارته المفاجئة للمشروع</w:t>
      </w:r>
      <w:r>
        <w:rPr>
          <w:rFonts w:ascii="Arial" w:hAnsi="Arial"/>
          <w:b w:val="1"/>
          <w:bCs w:val="1"/>
          <w:sz w:val="36"/>
          <w:szCs w:val="36"/>
          <w:u w:val="single"/>
          <w:rtl w:val="1"/>
          <w:lang w:val="ar-SA" w:bidi="ar-SA"/>
        </w:rPr>
        <w:t>:</w:t>
      </w:r>
    </w:p>
    <w:p>
      <w:pPr>
        <w:pStyle w:val="النص B"/>
        <w:spacing w:line="360" w:lineRule="auto"/>
        <w:jc w:val="center"/>
        <w:rPr>
          <w:rFonts w:ascii="Arial" w:cs="Arial" w:hAnsi="Arial" w:eastAsia="Arial"/>
          <w:b w:val="1"/>
          <w:bCs w:val="1"/>
          <w:sz w:val="44"/>
          <w:szCs w:val="44"/>
          <w:u w:val="single"/>
        </w:rPr>
      </w:pPr>
      <w:r>
        <w:rPr>
          <w:rFonts w:ascii="Calibri" w:cs="Arial Unicode MS" w:hAnsi="Calibri" w:eastAsia="Calibri" w:hint="cs"/>
          <w:b w:val="1"/>
          <w:bCs w:val="1"/>
          <w:sz w:val="44"/>
          <w:szCs w:val="44"/>
          <w:u w:val="single"/>
          <w:rtl w:val="1"/>
          <w:lang w:val="ar-SA" w:bidi="ar-SA"/>
        </w:rPr>
        <w:t>بالصور</w:t>
      </w:r>
      <w:r>
        <w:rPr>
          <w:rFonts w:ascii="Arial" w:hAnsi="Arial"/>
          <w:b w:val="1"/>
          <w:bCs w:val="1"/>
          <w:sz w:val="44"/>
          <w:szCs w:val="44"/>
          <w:u w:val="single"/>
          <w:rtl w:val="1"/>
          <w:lang w:val="ar-SA" w:bidi="ar-SA"/>
        </w:rPr>
        <w:t xml:space="preserve">.. </w:t>
      </w:r>
      <w:r>
        <w:rPr>
          <w:rFonts w:ascii="Calibri" w:cs="Arial Unicode MS" w:hAnsi="Calibri" w:eastAsia="Calibri" w:hint="cs"/>
          <w:b w:val="1"/>
          <w:bCs w:val="1"/>
          <w:sz w:val="44"/>
          <w:szCs w:val="44"/>
          <w:u w:val="single"/>
          <w:rtl w:val="1"/>
          <w:lang w:val="ar-SA" w:bidi="ar-SA"/>
        </w:rPr>
        <w:t>شركات المقاولات تبدأ إعادة تنفيذ أعمال التشطيب بمشروع الإسكان الاجتماعى بجمصة بمحافظة الدقهلية</w:t>
      </w:r>
    </w:p>
    <w:p>
      <w:pPr>
        <w:pStyle w:val="النص B"/>
        <w:spacing w:line="360" w:lineRule="auto"/>
        <w:jc w:val="center"/>
        <w:rPr>
          <w:rFonts w:ascii="Arial" w:cs="Arial" w:hAnsi="Arial" w:eastAsia="Arial"/>
          <w:b w:val="1"/>
          <w:bCs w:val="1"/>
          <w:sz w:val="10"/>
          <w:szCs w:val="10"/>
          <w:u w:val="single"/>
        </w:rPr>
      </w:pPr>
    </w:p>
    <w:p>
      <w:pPr>
        <w:pStyle w:val="النص B"/>
        <w:spacing w:line="360" w:lineRule="auto"/>
        <w:jc w:val="both"/>
        <w:rPr>
          <w:rFonts w:ascii="Arial" w:cs="Arial" w:hAnsi="Arial" w:eastAsia="Arial"/>
          <w:b w:val="1"/>
          <w:bCs w:val="1"/>
          <w:sz w:val="37"/>
          <w:szCs w:val="37"/>
        </w:rPr>
      </w:pPr>
      <w:r>
        <w:rPr>
          <w:rFonts w:ascii="Calibri" w:cs="Arial Unicode MS" w:hAnsi="Calibri" w:eastAsia="Calibri" w:hint="cs"/>
          <w:b w:val="1"/>
          <w:bCs w:val="1"/>
          <w:sz w:val="37"/>
          <w:szCs w:val="37"/>
          <w:rtl w:val="1"/>
          <w:lang w:val="ar-SA" w:bidi="ar-SA"/>
        </w:rPr>
        <w:t>صرح الدكتور عاصم الجزار، وزير الإسكان والمرافق والمجتمعات العمرانية، بأن شركات المقاولات المُنفذة لمشروع الإسكان الاجتماعى بجمصة بمحافظة الدقهلية، بدأت فى إعادة تنفيذ أعمال التشطيب على مستوى يليق بالمواطنين المستحقين للوحدات، حيث إنه جارٍ فك أعمال النجارة، وكذا أعمال الكهرباء، بالوحدات، وإعادة دهان الواجهات الخارجية</w:t>
      </w:r>
      <w:r>
        <w:rPr>
          <w:rFonts w:ascii="Arial" w:hAnsi="Arial"/>
          <w:b w:val="1"/>
          <w:bCs w:val="1"/>
          <w:sz w:val="37"/>
          <w:szCs w:val="37"/>
          <w:rtl w:val="1"/>
          <w:lang w:val="ar-SA" w:bidi="ar-SA"/>
        </w:rPr>
        <w:t>.</w:t>
      </w:r>
    </w:p>
    <w:p>
      <w:pPr>
        <w:pStyle w:val="النص B"/>
        <w:spacing w:line="360" w:lineRule="auto"/>
        <w:jc w:val="both"/>
        <w:rPr>
          <w:rFonts w:ascii="Arial" w:cs="Arial" w:hAnsi="Arial" w:eastAsia="Arial"/>
          <w:b w:val="1"/>
          <w:bCs w:val="1"/>
          <w:sz w:val="37"/>
          <w:szCs w:val="37"/>
        </w:rPr>
      </w:pPr>
    </w:p>
    <w:p>
      <w:pPr>
        <w:pStyle w:val="النص B"/>
        <w:spacing w:line="360" w:lineRule="auto"/>
        <w:jc w:val="both"/>
        <w:rPr>
          <w:rFonts w:ascii="Arial" w:cs="Arial" w:hAnsi="Arial" w:eastAsia="Arial"/>
          <w:b w:val="1"/>
          <w:bCs w:val="1"/>
          <w:sz w:val="37"/>
          <w:szCs w:val="37"/>
        </w:rPr>
      </w:pPr>
      <w:r>
        <w:rPr>
          <w:rFonts w:ascii="Calibri" w:cs="Arial Unicode MS" w:hAnsi="Calibri" w:eastAsia="Calibri" w:hint="cs"/>
          <w:b w:val="1"/>
          <w:bCs w:val="1"/>
          <w:sz w:val="37"/>
          <w:szCs w:val="37"/>
          <w:rtl w:val="1"/>
          <w:lang w:val="ar-SA" w:bidi="ar-SA"/>
        </w:rPr>
        <w:t xml:space="preserve">وأوضح اللواء محمود نصار، رئيس الجهاز المركزى للتعمير، أنه عقب الزيارة المفاجئة لوزير الإسكان للموقع، </w:t>
      </w:r>
      <w:r>
        <w:rPr>
          <w:rFonts w:ascii="Calibri" w:cs="Arial Unicode MS" w:hAnsi="Calibri" w:eastAsia="Calibri" w:hint="cs"/>
          <w:b w:val="1"/>
          <w:bCs w:val="1"/>
          <w:sz w:val="37"/>
          <w:szCs w:val="37"/>
          <w:rtl w:val="1"/>
          <w:lang w:val="ar-SA" w:bidi="ar-SA"/>
        </w:rPr>
        <w:t>وملاحظاته على</w:t>
      </w:r>
      <w:r>
        <w:rPr>
          <w:rFonts w:ascii="Calibri" w:cs="Arial Unicode MS" w:hAnsi="Calibri" w:eastAsia="Calibri" w:hint="cs"/>
          <w:b w:val="1"/>
          <w:bCs w:val="1"/>
          <w:sz w:val="37"/>
          <w:szCs w:val="37"/>
          <w:rtl w:val="1"/>
          <w:lang w:val="ar-SA" w:bidi="ar-SA"/>
        </w:rPr>
        <w:t xml:space="preserve"> مستوى التشطيب، وتوجيهاته بضرورة معاينة جميع الوحدات وإعادة تنفيذ أعمال التشطيب على مستوى</w:t>
      </w:r>
      <w:r>
        <w:rPr>
          <w:rFonts w:ascii="Calibri" w:cs="Arial Unicode MS" w:hAnsi="Calibri" w:eastAsia="Calibri" w:hint="cs"/>
          <w:b w:val="1"/>
          <w:bCs w:val="1"/>
          <w:sz w:val="37"/>
          <w:szCs w:val="37"/>
          <w:rtl w:val="1"/>
          <w:lang w:val="ar-SA" w:bidi="ar-SA"/>
        </w:rPr>
        <w:t xml:space="preserve"> لائق</w:t>
      </w:r>
      <w:r>
        <w:rPr>
          <w:rFonts w:ascii="Calibri" w:cs="Arial Unicode MS" w:hAnsi="Calibri" w:eastAsia="Calibri" w:hint="cs"/>
          <w:b w:val="1"/>
          <w:bCs w:val="1"/>
          <w:sz w:val="37"/>
          <w:szCs w:val="37"/>
          <w:rtl w:val="1"/>
          <w:lang w:val="ar-SA" w:bidi="ar-SA"/>
        </w:rPr>
        <w:t>، بدأت شركات المقاولات المُنفذة للمشروع على الفور فى إعادة تنفيذ أعمال التشطيبات</w:t>
      </w:r>
      <w:r>
        <w:rPr>
          <w:rFonts w:ascii="Arial" w:hAnsi="Arial"/>
          <w:b w:val="1"/>
          <w:bCs w:val="1"/>
          <w:sz w:val="37"/>
          <w:szCs w:val="37"/>
          <w:rtl w:val="1"/>
          <w:lang w:val="ar-SA" w:bidi="ar-SA"/>
        </w:rPr>
        <w:t>.</w:t>
      </w:r>
    </w:p>
    <w:p>
      <w:pPr>
        <w:pStyle w:val="النص B"/>
        <w:spacing w:line="360" w:lineRule="auto"/>
        <w:jc w:val="both"/>
        <w:rPr>
          <w:rFonts w:ascii="Arial" w:cs="Arial" w:hAnsi="Arial" w:eastAsia="Arial"/>
          <w:b w:val="1"/>
          <w:bCs w:val="1"/>
          <w:sz w:val="37"/>
          <w:szCs w:val="37"/>
        </w:rPr>
      </w:pPr>
    </w:p>
    <w:p>
      <w:pPr>
        <w:pStyle w:val="النص B"/>
        <w:spacing w:line="360" w:lineRule="auto"/>
        <w:jc w:val="both"/>
      </w:pPr>
      <w:r>
        <w:rPr>
          <w:rFonts w:ascii="Calibri" w:cs="Arial Unicode MS" w:hAnsi="Calibri" w:eastAsia="Calibri" w:hint="cs"/>
          <w:b w:val="1"/>
          <w:bCs w:val="1"/>
          <w:sz w:val="37"/>
          <w:szCs w:val="37"/>
          <w:rtl w:val="1"/>
          <w:lang w:val="ar-SA" w:bidi="ar-SA"/>
        </w:rPr>
        <w:t>وأضاف اللواء محمود نصار</w:t>
      </w:r>
      <w:r>
        <w:rPr>
          <w:rFonts w:ascii="Arial" w:hAnsi="Arial"/>
          <w:b w:val="1"/>
          <w:bCs w:val="1"/>
          <w:sz w:val="37"/>
          <w:szCs w:val="37"/>
          <w:rtl w:val="1"/>
          <w:lang w:val="ar-SA" w:bidi="ar-SA"/>
        </w:rPr>
        <w:t xml:space="preserve">: </w:t>
      </w:r>
      <w:r>
        <w:rPr>
          <w:rFonts w:ascii="Calibri" w:cs="Arial Unicode MS" w:hAnsi="Calibri" w:eastAsia="Calibri" w:hint="cs"/>
          <w:b w:val="1"/>
          <w:bCs w:val="1"/>
          <w:sz w:val="37"/>
          <w:szCs w:val="37"/>
          <w:rtl w:val="1"/>
          <w:lang w:val="ar-SA" w:bidi="ar-SA"/>
        </w:rPr>
        <w:t xml:space="preserve">يتولى الجهاز المركزى للتعمير، ممثلاً فى جهاز تعمير الساحل الشمالى الأوسط، تنفيذ </w:t>
      </w:r>
      <w:r>
        <w:rPr>
          <w:rFonts w:ascii="Arial" w:hAnsi="Arial"/>
          <w:b w:val="1"/>
          <w:bCs w:val="1"/>
          <w:sz w:val="37"/>
          <w:szCs w:val="37"/>
          <w:rtl w:val="1"/>
          <w:lang w:val="ar-SA" w:bidi="ar-SA"/>
        </w:rPr>
        <w:t xml:space="preserve">3048 </w:t>
      </w:r>
      <w:r>
        <w:rPr>
          <w:rFonts w:ascii="Calibri" w:cs="Arial Unicode MS" w:hAnsi="Calibri" w:eastAsia="Calibri" w:hint="cs"/>
          <w:b w:val="1"/>
          <w:bCs w:val="1"/>
          <w:sz w:val="37"/>
          <w:szCs w:val="37"/>
          <w:rtl w:val="1"/>
          <w:lang w:val="ar-SA" w:bidi="ar-SA"/>
        </w:rPr>
        <w:t xml:space="preserve">وحدة سكنية </w:t>
      </w:r>
      <w:r>
        <w:rPr>
          <w:rFonts w:ascii="Arial" w:hAnsi="Arial"/>
          <w:b w:val="1"/>
          <w:bCs w:val="1"/>
          <w:sz w:val="37"/>
          <w:szCs w:val="37"/>
          <w:rtl w:val="1"/>
          <w:lang w:val="ar-SA" w:bidi="ar-SA"/>
        </w:rPr>
        <w:t xml:space="preserve">(127 </w:t>
      </w:r>
      <w:r>
        <w:rPr>
          <w:rFonts w:ascii="Calibri" w:cs="Arial Unicode MS" w:hAnsi="Calibri" w:eastAsia="Calibri" w:hint="cs"/>
          <w:b w:val="1"/>
          <w:bCs w:val="1"/>
          <w:sz w:val="37"/>
          <w:szCs w:val="37"/>
          <w:rtl w:val="1"/>
          <w:lang w:val="ar-SA" w:bidi="ar-SA"/>
        </w:rPr>
        <w:t>عمارة</w:t>
      </w:r>
      <w:r>
        <w:rPr>
          <w:rFonts w:ascii="Arial" w:hAnsi="Arial"/>
          <w:b w:val="1"/>
          <w:bCs w:val="1"/>
          <w:sz w:val="37"/>
          <w:szCs w:val="37"/>
          <w:rtl w:val="1"/>
          <w:lang w:val="ar-SA" w:bidi="ar-SA"/>
        </w:rPr>
        <w:t xml:space="preserve">) </w:t>
      </w:r>
      <w:r>
        <w:rPr>
          <w:rFonts w:ascii="Calibri" w:cs="Arial Unicode MS" w:hAnsi="Calibri" w:eastAsia="Calibri" w:hint="cs"/>
          <w:b w:val="1"/>
          <w:bCs w:val="1"/>
          <w:sz w:val="37"/>
          <w:szCs w:val="37"/>
          <w:rtl w:val="1"/>
          <w:lang w:val="ar-SA" w:bidi="ar-SA"/>
        </w:rPr>
        <w:t xml:space="preserve">بمشروع الإسكان الاجتماعى بجمصة، موزعة على </w:t>
      </w:r>
      <w:r>
        <w:rPr>
          <w:rFonts w:ascii="Arial" w:hAnsi="Arial"/>
          <w:b w:val="1"/>
          <w:bCs w:val="1"/>
          <w:sz w:val="37"/>
          <w:szCs w:val="37"/>
          <w:rtl w:val="1"/>
          <w:lang w:val="ar-SA" w:bidi="ar-SA"/>
        </w:rPr>
        <w:t xml:space="preserve">4 </w:t>
      </w:r>
      <w:r>
        <w:rPr>
          <w:rFonts w:ascii="Calibri" w:cs="Arial Unicode MS" w:hAnsi="Calibri" w:eastAsia="Calibri" w:hint="cs"/>
          <w:b w:val="1"/>
          <w:bCs w:val="1"/>
          <w:sz w:val="37"/>
          <w:szCs w:val="37"/>
          <w:rtl w:val="1"/>
          <w:lang w:val="ar-SA" w:bidi="ar-SA"/>
        </w:rPr>
        <w:t xml:space="preserve">مواقع </w:t>
      </w:r>
      <w:r>
        <w:rPr>
          <w:rFonts w:ascii="Arial" w:hAnsi="Arial"/>
          <w:b w:val="1"/>
          <w:bCs w:val="1"/>
          <w:sz w:val="37"/>
          <w:szCs w:val="37"/>
          <w:rtl w:val="1"/>
          <w:lang w:val="ar-SA" w:bidi="ar-SA"/>
        </w:rPr>
        <w:t>(</w:t>
      </w:r>
      <w:r>
        <w:rPr>
          <w:rFonts w:ascii="Calibri" w:cs="Arial Unicode MS" w:hAnsi="Calibri" w:eastAsia="Calibri" w:hint="cs"/>
          <w:b w:val="1"/>
          <w:bCs w:val="1"/>
          <w:sz w:val="37"/>
          <w:szCs w:val="37"/>
          <w:rtl w:val="1"/>
          <w:lang w:val="ar-SA" w:bidi="ar-SA"/>
        </w:rPr>
        <w:t xml:space="preserve">جمصة </w:t>
      </w:r>
      <w:r>
        <w:rPr>
          <w:rFonts w:ascii="Arial" w:hAnsi="Arial"/>
          <w:b w:val="1"/>
          <w:bCs w:val="1"/>
          <w:sz w:val="37"/>
          <w:szCs w:val="37"/>
          <w:rtl w:val="1"/>
          <w:lang w:val="ar-SA" w:bidi="ar-SA"/>
        </w:rPr>
        <w:t xml:space="preserve">1 </w:t>
      </w:r>
      <w:r>
        <w:rPr>
          <w:rFonts w:ascii="Arial" w:hAnsi="Arial" w:hint="default"/>
          <w:b w:val="1"/>
          <w:bCs w:val="1"/>
          <w:sz w:val="37"/>
          <w:szCs w:val="37"/>
          <w:rtl w:val="1"/>
          <w:lang w:val="ar-SA" w:bidi="ar-SA"/>
        </w:rPr>
        <w:t xml:space="preserve">– </w:t>
      </w:r>
      <w:r>
        <w:rPr>
          <w:rFonts w:ascii="Calibri" w:cs="Arial Unicode MS" w:hAnsi="Calibri" w:eastAsia="Calibri" w:hint="cs"/>
          <w:b w:val="1"/>
          <w:bCs w:val="1"/>
          <w:sz w:val="37"/>
          <w:szCs w:val="37"/>
          <w:rtl w:val="1"/>
          <w:lang w:val="ar-SA" w:bidi="ar-SA"/>
        </w:rPr>
        <w:t xml:space="preserve">جمصة </w:t>
      </w:r>
      <w:r>
        <w:rPr>
          <w:rFonts w:ascii="Arial" w:hAnsi="Arial"/>
          <w:b w:val="1"/>
          <w:bCs w:val="1"/>
          <w:sz w:val="37"/>
          <w:szCs w:val="37"/>
          <w:rtl w:val="1"/>
          <w:lang w:val="ar-SA" w:bidi="ar-SA"/>
        </w:rPr>
        <w:t xml:space="preserve">2 </w:t>
      </w:r>
      <w:r>
        <w:rPr>
          <w:rFonts w:ascii="Arial" w:hAnsi="Arial" w:hint="default"/>
          <w:b w:val="1"/>
          <w:bCs w:val="1"/>
          <w:sz w:val="37"/>
          <w:szCs w:val="37"/>
          <w:rtl w:val="1"/>
          <w:lang w:val="ar-SA" w:bidi="ar-SA"/>
        </w:rPr>
        <w:t xml:space="preserve">– </w:t>
      </w:r>
      <w:r>
        <w:rPr>
          <w:rFonts w:ascii="Calibri" w:cs="Arial Unicode MS" w:hAnsi="Calibri" w:eastAsia="Calibri" w:hint="cs"/>
          <w:b w:val="1"/>
          <w:bCs w:val="1"/>
          <w:sz w:val="37"/>
          <w:szCs w:val="37"/>
          <w:rtl w:val="1"/>
          <w:lang w:val="ar-SA" w:bidi="ar-SA"/>
        </w:rPr>
        <w:t xml:space="preserve">جمصة </w:t>
      </w:r>
      <w:r>
        <w:rPr>
          <w:rFonts w:ascii="Arial" w:hAnsi="Arial"/>
          <w:b w:val="1"/>
          <w:bCs w:val="1"/>
          <w:sz w:val="37"/>
          <w:szCs w:val="37"/>
          <w:rtl w:val="1"/>
          <w:lang w:val="ar-SA" w:bidi="ar-SA"/>
        </w:rPr>
        <w:t xml:space="preserve">3 </w:t>
      </w:r>
      <w:r>
        <w:rPr>
          <w:rFonts w:ascii="Arial" w:hAnsi="Arial" w:hint="default"/>
          <w:b w:val="1"/>
          <w:bCs w:val="1"/>
          <w:sz w:val="37"/>
          <w:szCs w:val="37"/>
          <w:rtl w:val="1"/>
          <w:lang w:val="ar-SA" w:bidi="ar-SA"/>
        </w:rPr>
        <w:t xml:space="preserve">– </w:t>
      </w:r>
      <w:r>
        <w:rPr>
          <w:rFonts w:ascii="Calibri" w:cs="Arial Unicode MS" w:hAnsi="Calibri" w:eastAsia="Calibri" w:hint="cs"/>
          <w:b w:val="1"/>
          <w:bCs w:val="1"/>
          <w:sz w:val="37"/>
          <w:szCs w:val="37"/>
          <w:rtl w:val="1"/>
          <w:lang w:val="ar-SA" w:bidi="ar-SA"/>
        </w:rPr>
        <w:t xml:space="preserve">جمصة </w:t>
      </w:r>
      <w:r>
        <w:rPr>
          <w:rFonts w:ascii="Arial" w:hAnsi="Arial"/>
          <w:b w:val="1"/>
          <w:bCs w:val="1"/>
          <w:sz w:val="37"/>
          <w:szCs w:val="37"/>
          <w:rtl w:val="1"/>
          <w:lang w:val="ar-SA" w:bidi="ar-SA"/>
        </w:rPr>
        <w:t>4)</w:t>
      </w:r>
      <w:r>
        <w:rPr>
          <w:rFonts w:ascii="Calibri" w:cs="Arial Unicode MS" w:hAnsi="Calibri" w:eastAsia="Calibri" w:hint="cs"/>
          <w:b w:val="1"/>
          <w:bCs w:val="1"/>
          <w:sz w:val="37"/>
          <w:szCs w:val="37"/>
          <w:rtl w:val="1"/>
          <w:lang w:val="ar-SA" w:bidi="ar-SA"/>
        </w:rPr>
        <w:t>، ومن المقرر الانتهاء من التنفيذ قريباً</w:t>
      </w:r>
      <w:r>
        <w:rPr>
          <w:rFonts w:ascii="Arial" w:hAnsi="Arial"/>
          <w:b w:val="1"/>
          <w:bCs w:val="1"/>
          <w:sz w:val="37"/>
          <w:szCs w:val="37"/>
          <w:rtl w:val="1"/>
          <w:lang w:val="ar-SA" w:bidi="ar-SA"/>
        </w:rPr>
        <w:t>.</w:t>
      </w:r>
    </w:p>
    <w:sectPr>
      <w:headerReference w:type="default" r:id="rId5"/>
      <w:footerReference w:type="default" r:id="rId6"/>
      <w:pgSz w:w="11900" w:h="16840" w:orient="portrait"/>
      <w:pgMar w:top="540" w:right="656" w:bottom="540" w:left="630" w:header="709"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Traditional Arab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fldChar w:fldCharType="begin" w:fldLock="0"/>
    </w:r>
    <w:r>
      <w:instrText xml:space="preserve"> PAGE </w:instrText>
    </w:r>
    <w:r>
      <w:rPr/>
      <w:fldChar w:fldCharType="separate" w:fldLock="0"/>
    </w:r>
    <w:r>
      <w:t>1</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رأس والتذييل">
    <w:name w:val="الرأس والتذييل"/>
    <w:next w:val="الرأس والتذييل"/>
    <w:pPr>
      <w:keepNext w:val="0"/>
      <w:keepLines w:val="0"/>
      <w:pageBreakBefore w:val="0"/>
      <w:widowControl w:val="1"/>
      <w:shd w:val="clear" w:color="auto" w:fill="auto"/>
      <w:tabs>
        <w:tab w:val="right" w:pos="9020"/>
      </w:tabs>
      <w:suppressAutoHyphens w:val="0"/>
      <w:bidi w:val="1"/>
      <w:spacing w:before="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النص A">
    <w:name w:val="النص A"/>
    <w:next w:val="النص A"/>
    <w:pPr>
      <w:keepNext w:val="0"/>
      <w:keepLines w:val="0"/>
      <w:pageBreakBefore w:val="0"/>
      <w:widowControl w:val="1"/>
      <w:shd w:val="clear" w:color="auto" w:fill="auto"/>
      <w:suppressAutoHyphens w:val="0"/>
      <w:bidi w:val="1"/>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ar-SA" w:bidi="ar-SA"/>
    </w:rPr>
  </w:style>
  <w:style w:type="paragraph" w:styleId="النص B">
    <w:name w:val="النص B"/>
    <w:next w:val="النص B"/>
    <w:pPr>
      <w:keepNext w:val="0"/>
      <w:keepLines w:val="0"/>
      <w:pageBreakBefore w:val="0"/>
      <w:widowControl w:val="1"/>
      <w:shd w:val="clear" w:color="auto" w:fill="auto"/>
      <w:suppressAutoHyphens w:val="0"/>
      <w:bidi w:val="1"/>
      <w:spacing w:before="0" w:after="160" w:line="25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ar-SA" w:bidi="ar-SA"/>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Geeza Pro Bold"/>
        <a:ea typeface="Geeza Pro Bold"/>
        <a:cs typeface="Geeza Pro Bold"/>
      </a:majorFont>
      <a:minorFont>
        <a:latin typeface="Geeza Pro Regular"/>
        <a:ea typeface="Geeza Pro Regular"/>
        <a:cs typeface="Geeza Pro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Geeza Pr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